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240" w:lineRule="auto"/>
        <w:ind w:left="0" w:right="0" w:firstLine="0"/>
        <w:jc w:val="center"/>
        <w:rPr>
          <w:rFonts w:ascii="Arial" w:hAnsi="Arial" w:cs="Arial"/>
          <w:b/>
          <w:bCs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张家界航空工业</w:t>
      </w:r>
      <w:r>
        <w:rPr>
          <w:rFonts w:hint="eastAsia" w:ascii="Arial" w:hAnsi="Arial" w:cs="Arial"/>
          <w:b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职业技术学院</w:t>
      </w:r>
      <w:bookmarkStart w:id="0" w:name="_GoBack"/>
      <w:bookmarkEnd w:id="0"/>
      <w:r>
        <w:rPr>
          <w:rFonts w:hint="eastAsia" w:ascii="Arial" w:hAnsi="Arial" w:cs="Arial"/>
          <w:b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校园桶装水</w:t>
      </w:r>
      <w:r>
        <w:rPr>
          <w:rFonts w:hint="default" w:ascii="Arial" w:hAnsi="Arial" w:cs="Arial"/>
          <w:b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中标公告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 w:firstLine="540"/>
        <w:jc w:val="left"/>
        <w:rPr>
          <w:color w:val="41404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张家界航空工业职业技术学院以竞争性谈判方式对学院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  <w:t>桶装饮用水项目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进行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  <w:t>招标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，经谈判小组评审，于2016年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月2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日确定中标单位，现将中标结果公告如下：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300" w:beforeAutospacing="0" w:after="300" w:afterAutospacing="0" w:line="42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14042"/>
          <w:spacing w:val="0"/>
          <w:sz w:val="24"/>
          <w:szCs w:val="24"/>
          <w:shd w:val="clear" w:fill="FFFFFF"/>
        </w:rPr>
        <w:t>采购项目名称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  <w:t>校园桶装饮用水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300" w:beforeAutospacing="0" w:after="300" w:afterAutospacing="0" w:line="420" w:lineRule="atLeast"/>
        <w:ind w:right="0" w:rightChars="0"/>
        <w:jc w:val="left"/>
        <w:rPr>
          <w:color w:val="414042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14042"/>
          <w:spacing w:val="0"/>
          <w:sz w:val="24"/>
          <w:szCs w:val="24"/>
          <w:shd w:val="clear" w:fill="FFFFFF"/>
        </w:rPr>
        <w:t>二、采购方式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：竞争性谈判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Style w:val="5"/>
          <w:rFonts w:hint="eastAsia" w:ascii="宋体" w:hAnsi="宋体" w:eastAsia="宋体" w:cs="宋体"/>
          <w:i w:val="0"/>
          <w:caps w:val="0"/>
          <w:color w:val="414042"/>
          <w:spacing w:val="0"/>
          <w:sz w:val="24"/>
          <w:szCs w:val="24"/>
          <w:shd w:val="clear" w:fill="FFFFFF"/>
        </w:rPr>
        <w:t>、谈判最终报价：</w:t>
      </w:r>
    </w:p>
    <w:tbl>
      <w:tblPr>
        <w:tblStyle w:val="6"/>
        <w:tblW w:w="8426" w:type="dxa"/>
        <w:tblCellSpacing w:w="15" w:type="dxa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3125"/>
        <w:gridCol w:w="1310"/>
        <w:gridCol w:w="1255"/>
        <w:gridCol w:w="1255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blCellSpacing w:w="15" w:type="dxa"/>
        </w:trPr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color w:val="41404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</w:rPr>
              <w:t>排名</w:t>
            </w:r>
          </w:p>
        </w:tc>
        <w:tc>
          <w:tcPr>
            <w:tcW w:w="3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color w:val="41404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</w:rPr>
              <w:t>公司名称</w:t>
            </w:r>
          </w:p>
        </w:tc>
        <w:tc>
          <w:tcPr>
            <w:tcW w:w="12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color w:val="41404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</w:rPr>
              <w:t>最终报价</w:t>
            </w:r>
          </w:p>
        </w:tc>
        <w:tc>
          <w:tcPr>
            <w:tcW w:w="1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  <w:lang w:eastAsia="zh-CN"/>
              </w:rPr>
              <w:t>综合得分</w:t>
            </w:r>
          </w:p>
        </w:tc>
        <w:tc>
          <w:tcPr>
            <w:tcW w:w="1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color w:val="41404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</w:rPr>
              <w:t>排名次序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color w:val="41404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color w:val="41404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</w:rPr>
              <w:t>张家界</w:t>
            </w: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  <w:lang w:eastAsia="zh-CN"/>
              </w:rPr>
              <w:t>九泰山纯净水厂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rFonts w:hint="eastAsia" w:eastAsiaTheme="minorEastAsia"/>
                <w:color w:val="41404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  <w:lang w:val="en-US" w:eastAsia="zh-CN"/>
              </w:rPr>
              <w:t>5.7元/桶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  <w:lang w:val="en-US" w:eastAsia="zh-CN"/>
              </w:rPr>
              <w:t>92.40分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 w:line="420" w:lineRule="atLeast"/>
              <w:ind w:left="0" w:right="0"/>
              <w:rPr>
                <w:color w:val="41404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14042"/>
                <w:sz w:val="24"/>
                <w:szCs w:val="24"/>
                <w:u w:val="none"/>
              </w:rPr>
              <w:t>第一名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Style w:val="5"/>
          <w:rFonts w:hint="eastAsia" w:ascii="宋体" w:hAnsi="宋体" w:eastAsia="宋体" w:cs="宋体"/>
          <w:i w:val="0"/>
          <w:caps w:val="0"/>
          <w:color w:val="414042"/>
          <w:spacing w:val="0"/>
          <w:sz w:val="24"/>
          <w:szCs w:val="24"/>
          <w:shd w:val="clear" w:fill="FFFFFF"/>
        </w:rPr>
        <w:t>、第一候选单位情况：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1、第一候选单位：</w:t>
      </w:r>
      <w:r>
        <w:rPr>
          <w:rFonts w:hint="eastAsia" w:ascii="宋体" w:hAnsi="宋体" w:eastAsia="宋体" w:cs="宋体"/>
          <w:color w:val="414042"/>
          <w:sz w:val="24"/>
          <w:szCs w:val="24"/>
          <w:u w:val="none"/>
        </w:rPr>
        <w:t>张家界</w:t>
      </w:r>
      <w:r>
        <w:rPr>
          <w:rFonts w:hint="eastAsia" w:ascii="宋体" w:hAnsi="宋体" w:eastAsia="宋体" w:cs="宋体"/>
          <w:color w:val="414042"/>
          <w:sz w:val="24"/>
          <w:szCs w:val="24"/>
          <w:u w:val="none"/>
          <w:lang w:eastAsia="zh-CN"/>
        </w:rPr>
        <w:t>九泰山纯净水厂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2、联系方式：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地址：张家界市永定区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  <w:t>王家坪镇马头溪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法人代表：龚海兵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  <w:t>李炜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                      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联系电话 ：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13974487311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14042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Style w:val="5"/>
          <w:rFonts w:hint="eastAsia" w:ascii="宋体" w:hAnsi="宋体" w:eastAsia="宋体" w:cs="宋体"/>
          <w:i w:val="0"/>
          <w:caps w:val="0"/>
          <w:color w:val="414042"/>
          <w:spacing w:val="0"/>
          <w:sz w:val="24"/>
          <w:szCs w:val="24"/>
          <w:shd w:val="clear" w:fill="FFFFFF"/>
        </w:rPr>
        <w:t>、投诉与质疑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   公示期为2016年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日至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日，在此期间学院纪检监察室（联系电话：0744—8257357）负责受理投诉和举报，如对中标公示有异议，请于有效时间内以书面形式向招标人提出质疑，或向招标投标监督机构投诉。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    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                        张家界航空工业职业技术学院 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color w:val="41404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                           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2016年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414042"/>
          <w:spacing w:val="0"/>
          <w:sz w:val="24"/>
          <w:szCs w:val="24"/>
          <w:shd w:val="clear" w:fill="FFFFFF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7961602">
    <w:nsid w:val="5817E782"/>
    <w:multiLevelType w:val="singleLevel"/>
    <w:tmpl w:val="5817E78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779616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67B5"/>
    <w:rsid w:val="18EA368A"/>
    <w:rsid w:val="2D4C4AD8"/>
    <w:rsid w:val="51EF1B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2016-11-01T01:52:17Z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